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Ind w:w="-162" w:type="dxa"/>
        <w:tblLook w:val="01E0"/>
      </w:tblPr>
      <w:tblGrid>
        <w:gridCol w:w="3978"/>
        <w:gridCol w:w="5940"/>
      </w:tblGrid>
      <w:tr w:rsidR="001210E6" w:rsidRPr="00AF129F" w:rsidTr="00293C07">
        <w:trPr>
          <w:trHeight w:val="350"/>
        </w:trPr>
        <w:tc>
          <w:tcPr>
            <w:tcW w:w="3978" w:type="dxa"/>
            <w:vAlign w:val="center"/>
            <w:hideMark/>
          </w:tcPr>
          <w:p w:rsidR="001210E6" w:rsidRPr="00AF129F" w:rsidRDefault="001210E6" w:rsidP="00293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29F">
              <w:rPr>
                <w:rFonts w:ascii="Times New Roman" w:hAnsi="Times New Roman"/>
                <w:sz w:val="28"/>
                <w:szCs w:val="28"/>
              </w:rPr>
              <w:t>BỘ Y TẾ</w:t>
            </w:r>
          </w:p>
          <w:p w:rsidR="001210E6" w:rsidRPr="00AF129F" w:rsidRDefault="001210E6" w:rsidP="00293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29F">
              <w:rPr>
                <w:rFonts w:ascii="Times New Roman" w:hAnsi="Times New Roman"/>
                <w:b/>
                <w:sz w:val="28"/>
                <w:szCs w:val="28"/>
              </w:rPr>
              <w:t xml:space="preserve">BV. </w:t>
            </w:r>
            <w:r w:rsidRPr="00AF129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TAI MŨI HỌNG</w:t>
            </w:r>
            <w:r w:rsidRPr="00AF129F">
              <w:rPr>
                <w:rFonts w:ascii="Times New Roman" w:hAnsi="Times New Roman"/>
                <w:b/>
                <w:sz w:val="28"/>
                <w:szCs w:val="28"/>
              </w:rPr>
              <w:t xml:space="preserve"> TW</w:t>
            </w:r>
          </w:p>
        </w:tc>
        <w:tc>
          <w:tcPr>
            <w:tcW w:w="5940" w:type="dxa"/>
            <w:vAlign w:val="center"/>
            <w:hideMark/>
          </w:tcPr>
          <w:p w:rsidR="001210E6" w:rsidRPr="00AF129F" w:rsidRDefault="001210E6" w:rsidP="00293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29F">
              <w:rPr>
                <w:rFonts w:ascii="Times New Roman" w:hAnsi="Times New Roman"/>
                <w:sz w:val="28"/>
                <w:szCs w:val="28"/>
              </w:rPr>
              <w:t>CỘNG HÒA XÃ HỘI CHỦ NGHĨA VIỆT NAM</w:t>
            </w:r>
          </w:p>
          <w:p w:rsidR="001210E6" w:rsidRPr="00AF129F" w:rsidRDefault="001210E6" w:rsidP="00293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29F">
              <w:rPr>
                <w:rFonts w:ascii="Times New Roman" w:hAnsi="Times New Roman"/>
                <w:b/>
                <w:sz w:val="28"/>
                <w:szCs w:val="28"/>
              </w:rPr>
              <w:t xml:space="preserve">Độc </w:t>
            </w:r>
            <w:r w:rsidRPr="00AF129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lập – Tự do – Hạnh </w:t>
            </w:r>
            <w:r w:rsidRPr="00AF129F">
              <w:rPr>
                <w:rFonts w:ascii="Times New Roman" w:hAnsi="Times New Roman"/>
                <w:b/>
                <w:sz w:val="28"/>
                <w:szCs w:val="28"/>
              </w:rPr>
              <w:t>phúc</w:t>
            </w:r>
          </w:p>
        </w:tc>
      </w:tr>
      <w:tr w:rsidR="001210E6" w:rsidRPr="00AF129F" w:rsidTr="00293C07">
        <w:tc>
          <w:tcPr>
            <w:tcW w:w="3978" w:type="dxa"/>
            <w:vAlign w:val="center"/>
            <w:hideMark/>
          </w:tcPr>
          <w:p w:rsidR="001210E6" w:rsidRPr="00AF129F" w:rsidRDefault="00694499" w:rsidP="00293C07">
            <w:pPr>
              <w:spacing w:before="12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Số: 163</w:t>
            </w:r>
            <w:r w:rsidR="00810238" w:rsidRPr="00AF129F">
              <w:rPr>
                <w:rFonts w:ascii="Times New Roman" w:hAnsi="Times New Roman"/>
                <w:sz w:val="26"/>
                <w:szCs w:val="26"/>
              </w:rPr>
              <w:t>/QĐ</w:t>
            </w:r>
            <w:r w:rsidR="001210E6" w:rsidRPr="00AF129F">
              <w:rPr>
                <w:rFonts w:ascii="Times New Roman" w:hAnsi="Times New Roman"/>
                <w:sz w:val="26"/>
                <w:szCs w:val="26"/>
              </w:rPr>
              <w:t>-TMH</w:t>
            </w:r>
          </w:p>
          <w:p w:rsidR="00197DF7" w:rsidRPr="00AF129F" w:rsidRDefault="00197DF7" w:rsidP="00197DF7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940" w:type="dxa"/>
            <w:hideMark/>
          </w:tcPr>
          <w:p w:rsidR="001210E6" w:rsidRPr="00AF129F" w:rsidRDefault="001210E6" w:rsidP="00694499">
            <w:pPr>
              <w:spacing w:before="120"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AF129F">
              <w:rPr>
                <w:rFonts w:ascii="Times New Roman" w:hAnsi="Times New Roman"/>
                <w:i/>
                <w:sz w:val="26"/>
                <w:szCs w:val="26"/>
              </w:rPr>
              <w:t xml:space="preserve">              </w:t>
            </w:r>
            <w:r w:rsidR="00694499">
              <w:rPr>
                <w:rFonts w:ascii="Times New Roman" w:hAnsi="Times New Roman"/>
                <w:i/>
                <w:sz w:val="26"/>
                <w:szCs w:val="26"/>
              </w:rPr>
              <w:t xml:space="preserve">              Hà Nội, ngày 29 </w:t>
            </w:r>
            <w:r w:rsidR="009D1000" w:rsidRPr="00AF129F">
              <w:rPr>
                <w:rFonts w:ascii="Times New Roman" w:hAnsi="Times New Roman"/>
                <w:i/>
                <w:sz w:val="26"/>
                <w:szCs w:val="26"/>
              </w:rPr>
              <w:t xml:space="preserve"> tháng 0</w:t>
            </w:r>
            <w:r w:rsidR="00694499">
              <w:rPr>
                <w:rFonts w:ascii="Times New Roman" w:hAnsi="Times New Roman"/>
                <w:i/>
                <w:sz w:val="26"/>
                <w:szCs w:val="26"/>
              </w:rPr>
              <w:t xml:space="preserve">4 </w:t>
            </w:r>
            <w:r w:rsidRPr="00AF129F">
              <w:rPr>
                <w:rFonts w:ascii="Times New Roman" w:hAnsi="Times New Roman"/>
                <w:i/>
                <w:sz w:val="26"/>
                <w:szCs w:val="26"/>
              </w:rPr>
              <w:t>năm 201</w:t>
            </w:r>
            <w:r w:rsidR="00694499">
              <w:rPr>
                <w:rFonts w:ascii="Times New Roman" w:hAnsi="Times New Roman"/>
                <w:i/>
                <w:sz w:val="26"/>
                <w:szCs w:val="26"/>
              </w:rPr>
              <w:t>4</w:t>
            </w:r>
          </w:p>
        </w:tc>
      </w:tr>
    </w:tbl>
    <w:p w:rsidR="001210E6" w:rsidRPr="00AF129F" w:rsidRDefault="00810238" w:rsidP="001210E6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AF129F">
        <w:rPr>
          <w:rFonts w:ascii="Times New Roman" w:hAnsi="Times New Roman"/>
          <w:b/>
          <w:sz w:val="32"/>
          <w:szCs w:val="28"/>
        </w:rPr>
        <w:t>QUYẾT ĐỊNH</w:t>
      </w:r>
    </w:p>
    <w:p w:rsidR="00810238" w:rsidRPr="00694499" w:rsidRDefault="006663F4" w:rsidP="001210E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3.75pt;margin-top:40.4pt;width:146.25pt;height:1.5pt;z-index:251658240" o:connectortype="straight"/>
        </w:pict>
      </w:r>
      <w:r w:rsidR="00694499" w:rsidRPr="00694499">
        <w:rPr>
          <w:rFonts w:ascii="Times New Roman" w:hAnsi="Times New Roman"/>
          <w:noProof/>
          <w:sz w:val="24"/>
          <w:szCs w:val="28"/>
        </w:rPr>
        <w:t>Về việc</w:t>
      </w:r>
      <w:r w:rsidR="00694499">
        <w:rPr>
          <w:rFonts w:ascii="Times New Roman" w:hAnsi="Times New Roman"/>
          <w:noProof/>
          <w:sz w:val="24"/>
          <w:szCs w:val="28"/>
        </w:rPr>
        <w:t xml:space="preserve"> ban hành “Giá giường bệnh tạm tính và phí dịch vụ cho người nhà bệnh nhân tại tòa nhà điều trị 11 tầng – Bệnh viện Tai Mũi Họng Trung ương”</w:t>
      </w:r>
    </w:p>
    <w:p w:rsidR="009D1000" w:rsidRPr="00694499" w:rsidRDefault="009D1000" w:rsidP="001210E6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810238" w:rsidRPr="00AF129F" w:rsidRDefault="00810238" w:rsidP="001210E6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AF129F">
        <w:rPr>
          <w:rFonts w:ascii="Times New Roman" w:hAnsi="Times New Roman"/>
          <w:b/>
          <w:sz w:val="32"/>
          <w:szCs w:val="28"/>
        </w:rPr>
        <w:t>GIÁM ĐỐC BỆNH VIỆN TAI MŨI HỌNG TRUNG ƯƠNG</w:t>
      </w:r>
    </w:p>
    <w:p w:rsidR="00810238" w:rsidRPr="00AF129F" w:rsidRDefault="00810238" w:rsidP="0069449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129F">
        <w:rPr>
          <w:rFonts w:ascii="Times New Roman" w:hAnsi="Times New Roman"/>
          <w:sz w:val="28"/>
          <w:szCs w:val="28"/>
        </w:rPr>
        <w:t>Căn cứ Quyết định số 111/CP ngày 14/07/1969 của Chính phủ về việc thành lập Viện Tai Mũi Họng và quy định chức năng, nhiệm vụ, quyền hạn của Viện trưởng; Quyết định số 2217/QĐ-BYT ngày 18/06/2003 của Bộ trưởng Bộ Y tế về việc đổi tên Viện Tai Mũi Họng thành Bệnh viện Tai Mũi Họng Trung ương;</w:t>
      </w:r>
    </w:p>
    <w:p w:rsidR="00694499" w:rsidRDefault="00810238" w:rsidP="0069449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129F">
        <w:rPr>
          <w:rFonts w:ascii="Times New Roman" w:hAnsi="Times New Roman"/>
          <w:sz w:val="28"/>
          <w:szCs w:val="28"/>
        </w:rPr>
        <w:t xml:space="preserve">Căn cứ </w:t>
      </w:r>
      <w:r w:rsidR="00694499">
        <w:rPr>
          <w:rFonts w:ascii="Times New Roman" w:hAnsi="Times New Roman"/>
          <w:sz w:val="28"/>
          <w:szCs w:val="28"/>
        </w:rPr>
        <w:t>theo kết luận của cuộc họp Ban Giám đốc ngày 02/04/2014;</w:t>
      </w:r>
    </w:p>
    <w:p w:rsidR="009D1000" w:rsidRPr="00AF129F" w:rsidRDefault="009D1000" w:rsidP="0069449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129F">
        <w:rPr>
          <w:rFonts w:ascii="Times New Roman" w:hAnsi="Times New Roman"/>
          <w:sz w:val="28"/>
          <w:szCs w:val="28"/>
        </w:rPr>
        <w:t xml:space="preserve">Theo đề nghị của </w:t>
      </w:r>
      <w:r w:rsidR="00694499">
        <w:rPr>
          <w:rFonts w:ascii="Times New Roman" w:hAnsi="Times New Roman"/>
          <w:sz w:val="28"/>
          <w:szCs w:val="28"/>
        </w:rPr>
        <w:t xml:space="preserve">ông (bà) </w:t>
      </w:r>
      <w:r w:rsidRPr="00AF129F">
        <w:rPr>
          <w:rFonts w:ascii="Times New Roman" w:hAnsi="Times New Roman"/>
          <w:sz w:val="28"/>
          <w:szCs w:val="28"/>
        </w:rPr>
        <w:t xml:space="preserve">Trưởng phòng Kế hoạch </w:t>
      </w:r>
      <w:r w:rsidR="00694499">
        <w:rPr>
          <w:rFonts w:ascii="Times New Roman" w:hAnsi="Times New Roman"/>
          <w:sz w:val="28"/>
          <w:szCs w:val="28"/>
        </w:rPr>
        <w:t>T</w:t>
      </w:r>
      <w:r w:rsidRPr="00AF129F">
        <w:rPr>
          <w:rFonts w:ascii="Times New Roman" w:hAnsi="Times New Roman"/>
          <w:sz w:val="28"/>
          <w:szCs w:val="28"/>
        </w:rPr>
        <w:t>ổng hợ</w:t>
      </w:r>
      <w:r w:rsidR="00694499">
        <w:rPr>
          <w:rFonts w:ascii="Times New Roman" w:hAnsi="Times New Roman"/>
          <w:sz w:val="28"/>
          <w:szCs w:val="28"/>
        </w:rPr>
        <w:t>p, Tài chính K</w:t>
      </w:r>
      <w:r w:rsidR="007C52EC" w:rsidRPr="00AF129F">
        <w:rPr>
          <w:rFonts w:ascii="Times New Roman" w:hAnsi="Times New Roman"/>
          <w:sz w:val="28"/>
          <w:szCs w:val="28"/>
        </w:rPr>
        <w:t>ế</w:t>
      </w:r>
      <w:r w:rsidR="00694499">
        <w:rPr>
          <w:rFonts w:ascii="Times New Roman" w:hAnsi="Times New Roman"/>
          <w:sz w:val="28"/>
          <w:szCs w:val="28"/>
        </w:rPr>
        <w:t xml:space="preserve"> toán.</w:t>
      </w:r>
    </w:p>
    <w:p w:rsidR="009D1000" w:rsidRPr="00AF129F" w:rsidRDefault="009D1000" w:rsidP="00810238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9D1000" w:rsidRPr="00AF129F" w:rsidRDefault="009D1000" w:rsidP="009D1000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AF129F">
        <w:rPr>
          <w:rFonts w:ascii="Times New Roman" w:hAnsi="Times New Roman"/>
          <w:b/>
          <w:sz w:val="32"/>
          <w:szCs w:val="28"/>
        </w:rPr>
        <w:t>QUYẾT ĐỊNH:</w:t>
      </w:r>
    </w:p>
    <w:p w:rsidR="007C52EC" w:rsidRDefault="009D1000" w:rsidP="007C52E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63F4">
        <w:rPr>
          <w:rFonts w:ascii="Times New Roman" w:hAnsi="Times New Roman"/>
          <w:b/>
          <w:sz w:val="28"/>
          <w:szCs w:val="28"/>
          <w:u w:val="single"/>
        </w:rPr>
        <w:t xml:space="preserve">Điều </w:t>
      </w:r>
      <w:r w:rsidR="00694499" w:rsidRPr="006663F4">
        <w:rPr>
          <w:rFonts w:ascii="Times New Roman" w:hAnsi="Times New Roman"/>
          <w:b/>
          <w:sz w:val="28"/>
          <w:szCs w:val="28"/>
          <w:u w:val="single"/>
        </w:rPr>
        <w:t>I</w:t>
      </w:r>
      <w:r w:rsidR="00694499">
        <w:rPr>
          <w:rFonts w:ascii="Times New Roman" w:hAnsi="Times New Roman"/>
          <w:sz w:val="28"/>
          <w:szCs w:val="28"/>
        </w:rPr>
        <w:t>:</w:t>
      </w:r>
      <w:r w:rsidRPr="00AF129F">
        <w:rPr>
          <w:rFonts w:ascii="Times New Roman" w:hAnsi="Times New Roman"/>
          <w:sz w:val="28"/>
          <w:szCs w:val="28"/>
        </w:rPr>
        <w:t xml:space="preserve"> </w:t>
      </w:r>
      <w:r w:rsidR="007C52EC" w:rsidRPr="00AF129F">
        <w:rPr>
          <w:rFonts w:ascii="Times New Roman" w:hAnsi="Times New Roman"/>
          <w:sz w:val="28"/>
          <w:szCs w:val="28"/>
        </w:rPr>
        <w:t xml:space="preserve">Ban hành </w:t>
      </w:r>
      <w:r w:rsidR="00694499">
        <w:rPr>
          <w:rFonts w:ascii="Times New Roman" w:hAnsi="Times New Roman"/>
          <w:sz w:val="28"/>
          <w:szCs w:val="28"/>
        </w:rPr>
        <w:t>“Giá giường bệnh tạm tính và phí dịch vụ cho người nhà chăm sóc bệnh nhân tại tòa nhà điều trị 11 tầng – Bệnh viện Tai Mũi Họng Trung ương” như sau:</w:t>
      </w:r>
    </w:p>
    <w:p w:rsidR="00694499" w:rsidRDefault="00694499" w:rsidP="00694499">
      <w:pPr>
        <w:spacing w:after="0" w:line="360" w:lineRule="auto"/>
        <w:ind w:firstLine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Phòng 8 giường: 400.000 đ/1 giường/1 ngày điều trị.</w:t>
      </w:r>
    </w:p>
    <w:p w:rsidR="00694499" w:rsidRDefault="00694499" w:rsidP="00694499">
      <w:pPr>
        <w:spacing w:after="0" w:line="360" w:lineRule="auto"/>
        <w:ind w:firstLine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Phòng 4 giường: 450.000 đ/1 giường/1 ngày điều trị.</w:t>
      </w:r>
    </w:p>
    <w:p w:rsidR="00694499" w:rsidRDefault="00694499" w:rsidP="00694499">
      <w:pPr>
        <w:spacing w:after="0" w:line="360" w:lineRule="auto"/>
        <w:ind w:firstLine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Phòng 3 giường: 600.000 đ/1 giường/1 ngày điều trị.</w:t>
      </w:r>
    </w:p>
    <w:p w:rsidR="00694499" w:rsidRDefault="00694499" w:rsidP="00694499">
      <w:pPr>
        <w:spacing w:after="0" w:line="360" w:lineRule="auto"/>
        <w:ind w:firstLine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Phòng 2 giường: 900.000 đ/1 giường/1 ngày điều trị.</w:t>
      </w:r>
    </w:p>
    <w:p w:rsidR="00694499" w:rsidRPr="00AF129F" w:rsidRDefault="00694499" w:rsidP="00694499">
      <w:pPr>
        <w:spacing w:after="0" w:line="360" w:lineRule="auto"/>
        <w:ind w:firstLine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-Phí dịch vụ cho người nhà chăm sóc bệnh nhân: 30.000 đ/người/ngày (Bao gồm: phí điện, nước, điều hòa, thang máy...)</w:t>
      </w:r>
    </w:p>
    <w:p w:rsidR="00694499" w:rsidRDefault="009D1000" w:rsidP="009D100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63F4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Điều </w:t>
      </w:r>
      <w:r w:rsidR="00694499" w:rsidRPr="006663F4">
        <w:rPr>
          <w:rFonts w:ascii="Times New Roman" w:hAnsi="Times New Roman"/>
          <w:b/>
          <w:sz w:val="28"/>
          <w:szCs w:val="28"/>
          <w:u w:val="single"/>
        </w:rPr>
        <w:t>II</w:t>
      </w:r>
      <w:r w:rsidR="00694499">
        <w:rPr>
          <w:rFonts w:ascii="Times New Roman" w:hAnsi="Times New Roman"/>
          <w:sz w:val="28"/>
          <w:szCs w:val="28"/>
        </w:rPr>
        <w:t>:</w:t>
      </w:r>
      <w:r w:rsidRPr="00AF129F">
        <w:rPr>
          <w:rFonts w:ascii="Times New Roman" w:hAnsi="Times New Roman"/>
          <w:sz w:val="28"/>
          <w:szCs w:val="28"/>
        </w:rPr>
        <w:t xml:space="preserve"> </w:t>
      </w:r>
      <w:r w:rsidR="007C52EC" w:rsidRPr="00AF129F">
        <w:rPr>
          <w:rFonts w:ascii="Times New Roman" w:hAnsi="Times New Roman"/>
          <w:sz w:val="28"/>
          <w:szCs w:val="28"/>
        </w:rPr>
        <w:t xml:space="preserve">Quyết định có hiệu lực </w:t>
      </w:r>
      <w:r w:rsidR="00694499">
        <w:rPr>
          <w:rFonts w:ascii="Times New Roman" w:hAnsi="Times New Roman"/>
          <w:sz w:val="28"/>
          <w:szCs w:val="28"/>
        </w:rPr>
        <w:t xml:space="preserve">từ ngày 01/05/2014, thay thế cho quyết định số 366/QĐ-TMH ngày 26/08/2013. Trường hợp bệnh nhân </w:t>
      </w:r>
      <w:r w:rsidR="005C42B4">
        <w:rPr>
          <w:rFonts w:ascii="Times New Roman" w:hAnsi="Times New Roman"/>
          <w:sz w:val="28"/>
          <w:szCs w:val="28"/>
        </w:rPr>
        <w:t>vào điều trị nội trú trước ngày 01/05/2014 sẽ thực hiện việc thu phí theo quyết định 366/QĐ-TMH ngày 26/08/2013.</w:t>
      </w:r>
    </w:p>
    <w:p w:rsidR="009D1000" w:rsidRPr="00AF129F" w:rsidRDefault="009D1000" w:rsidP="009D100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663F4">
        <w:rPr>
          <w:rFonts w:ascii="Times New Roman" w:hAnsi="Times New Roman"/>
          <w:b/>
          <w:sz w:val="28"/>
          <w:szCs w:val="28"/>
          <w:u w:val="single"/>
        </w:rPr>
        <w:t xml:space="preserve">Điều </w:t>
      </w:r>
      <w:r w:rsidR="00694499" w:rsidRPr="006663F4">
        <w:rPr>
          <w:rFonts w:ascii="Times New Roman" w:hAnsi="Times New Roman"/>
          <w:b/>
          <w:sz w:val="28"/>
          <w:szCs w:val="28"/>
          <w:u w:val="single"/>
        </w:rPr>
        <w:t>III</w:t>
      </w:r>
      <w:r w:rsidR="00694499">
        <w:rPr>
          <w:rFonts w:ascii="Times New Roman" w:hAnsi="Times New Roman"/>
          <w:sz w:val="28"/>
          <w:szCs w:val="28"/>
        </w:rPr>
        <w:t>:</w:t>
      </w:r>
      <w:r w:rsidR="005C42B4">
        <w:rPr>
          <w:rFonts w:ascii="Times New Roman" w:hAnsi="Times New Roman"/>
          <w:sz w:val="28"/>
          <w:szCs w:val="28"/>
        </w:rPr>
        <w:t xml:space="preserve"> Các ô</w:t>
      </w:r>
      <w:r w:rsidRPr="00AF129F">
        <w:rPr>
          <w:rFonts w:ascii="Times New Roman" w:hAnsi="Times New Roman"/>
          <w:sz w:val="28"/>
          <w:szCs w:val="28"/>
        </w:rPr>
        <w:t>ng (</w:t>
      </w:r>
      <w:r w:rsidR="005C42B4">
        <w:rPr>
          <w:rFonts w:ascii="Times New Roman" w:hAnsi="Times New Roman"/>
          <w:sz w:val="28"/>
          <w:szCs w:val="28"/>
        </w:rPr>
        <w:t>b</w:t>
      </w:r>
      <w:r w:rsidRPr="00AF129F">
        <w:rPr>
          <w:rFonts w:ascii="Times New Roman" w:hAnsi="Times New Roman"/>
          <w:sz w:val="28"/>
          <w:szCs w:val="28"/>
        </w:rPr>
        <w:t>à)</w:t>
      </w:r>
      <w:r w:rsidR="005C42B4">
        <w:rPr>
          <w:rFonts w:ascii="Times New Roman" w:hAnsi="Times New Roman"/>
          <w:sz w:val="28"/>
          <w:szCs w:val="28"/>
        </w:rPr>
        <w:t xml:space="preserve"> Trưởng </w:t>
      </w:r>
      <w:r w:rsidR="005C42B4" w:rsidRPr="00AF129F">
        <w:rPr>
          <w:rFonts w:ascii="Times New Roman" w:hAnsi="Times New Roman"/>
          <w:sz w:val="28"/>
          <w:szCs w:val="28"/>
        </w:rPr>
        <w:t>phòng Kế hoạch tổ</w:t>
      </w:r>
      <w:r w:rsidR="005C42B4">
        <w:rPr>
          <w:rFonts w:ascii="Times New Roman" w:hAnsi="Times New Roman"/>
          <w:sz w:val="28"/>
          <w:szCs w:val="28"/>
        </w:rPr>
        <w:t xml:space="preserve">ng hợp, </w:t>
      </w:r>
      <w:r w:rsidRPr="00AF129F">
        <w:rPr>
          <w:rFonts w:ascii="Times New Roman" w:hAnsi="Times New Roman"/>
          <w:sz w:val="28"/>
          <w:szCs w:val="28"/>
        </w:rPr>
        <w:t>Tài chính Kế toán</w:t>
      </w:r>
      <w:r w:rsidR="005C42B4">
        <w:rPr>
          <w:rFonts w:ascii="Times New Roman" w:hAnsi="Times New Roman"/>
          <w:sz w:val="28"/>
          <w:szCs w:val="28"/>
        </w:rPr>
        <w:t xml:space="preserve">, Hành chính Quản trị </w:t>
      </w:r>
      <w:r w:rsidR="007C52EC" w:rsidRPr="00AF129F">
        <w:rPr>
          <w:rFonts w:ascii="Times New Roman" w:hAnsi="Times New Roman"/>
          <w:sz w:val="28"/>
          <w:szCs w:val="28"/>
        </w:rPr>
        <w:t>và</w:t>
      </w:r>
      <w:r w:rsidR="005C42B4">
        <w:rPr>
          <w:rFonts w:ascii="Times New Roman" w:hAnsi="Times New Roman"/>
          <w:sz w:val="28"/>
          <w:szCs w:val="28"/>
        </w:rPr>
        <w:t xml:space="preserve"> các khoa</w:t>
      </w:r>
      <w:r w:rsidRPr="00AF129F">
        <w:rPr>
          <w:rFonts w:ascii="Times New Roman" w:hAnsi="Times New Roman"/>
          <w:sz w:val="28"/>
          <w:szCs w:val="28"/>
        </w:rPr>
        <w:t xml:space="preserve"> </w:t>
      </w:r>
      <w:r w:rsidR="005C42B4">
        <w:rPr>
          <w:rFonts w:ascii="Times New Roman" w:hAnsi="Times New Roman"/>
          <w:sz w:val="28"/>
          <w:szCs w:val="28"/>
        </w:rPr>
        <w:t>p</w:t>
      </w:r>
      <w:r w:rsidRPr="00AF129F">
        <w:rPr>
          <w:rFonts w:ascii="Times New Roman" w:hAnsi="Times New Roman"/>
          <w:sz w:val="28"/>
          <w:szCs w:val="28"/>
        </w:rPr>
        <w:t>hòng</w:t>
      </w:r>
      <w:r w:rsidR="005C42B4">
        <w:rPr>
          <w:rFonts w:ascii="Times New Roman" w:hAnsi="Times New Roman"/>
          <w:sz w:val="28"/>
          <w:szCs w:val="28"/>
        </w:rPr>
        <w:t xml:space="preserve"> có liên quan </w:t>
      </w:r>
      <w:r w:rsidRPr="00AF129F">
        <w:rPr>
          <w:rFonts w:ascii="Times New Roman" w:hAnsi="Times New Roman"/>
          <w:sz w:val="28"/>
          <w:szCs w:val="28"/>
        </w:rPr>
        <w:t>chịu trách nhiệm thi hành Quyết định này./.</w:t>
      </w:r>
    </w:p>
    <w:tbl>
      <w:tblPr>
        <w:tblpPr w:leftFromText="180" w:rightFromText="180" w:bottomFromText="200" w:vertAnchor="text" w:horzAnchor="margin" w:tblpY="307"/>
        <w:tblW w:w="0" w:type="auto"/>
        <w:tblLook w:val="01E0"/>
      </w:tblPr>
      <w:tblGrid>
        <w:gridCol w:w="4698"/>
        <w:gridCol w:w="4698"/>
      </w:tblGrid>
      <w:tr w:rsidR="001210E6" w:rsidRPr="00AF129F" w:rsidTr="00220C1C">
        <w:trPr>
          <w:trHeight w:val="2269"/>
        </w:trPr>
        <w:tc>
          <w:tcPr>
            <w:tcW w:w="4698" w:type="dxa"/>
            <w:hideMark/>
          </w:tcPr>
          <w:p w:rsidR="001210E6" w:rsidRPr="00AF129F" w:rsidRDefault="001210E6" w:rsidP="00293C07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129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Nơi</w:t>
            </w:r>
            <w:r w:rsidR="00C35583" w:rsidRPr="00AF129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AF129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nhận</w:t>
            </w:r>
            <w:r w:rsidRPr="00AF129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1210E6" w:rsidRPr="00AF129F" w:rsidRDefault="001210E6" w:rsidP="00220C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29F">
              <w:rPr>
                <w:rFonts w:ascii="Times New Roman" w:hAnsi="Times New Roman"/>
                <w:sz w:val="24"/>
                <w:szCs w:val="24"/>
              </w:rPr>
              <w:t xml:space="preserve">- Như </w:t>
            </w:r>
            <w:r w:rsidR="009D1000" w:rsidRPr="00AF129F">
              <w:rPr>
                <w:rFonts w:ascii="Times New Roman" w:hAnsi="Times New Roman"/>
                <w:sz w:val="24"/>
                <w:szCs w:val="24"/>
              </w:rPr>
              <w:t xml:space="preserve">điều </w:t>
            </w:r>
            <w:r w:rsidR="005C42B4">
              <w:rPr>
                <w:rFonts w:ascii="Times New Roman" w:hAnsi="Times New Roman"/>
                <w:sz w:val="24"/>
                <w:szCs w:val="24"/>
              </w:rPr>
              <w:t>III;</w:t>
            </w:r>
          </w:p>
          <w:p w:rsidR="001210E6" w:rsidRPr="00AF129F" w:rsidRDefault="001210E6" w:rsidP="00220C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29F">
              <w:rPr>
                <w:rFonts w:ascii="Times New Roman" w:hAnsi="Times New Roman"/>
                <w:sz w:val="24"/>
                <w:szCs w:val="24"/>
              </w:rPr>
              <w:t>- Lưu</w:t>
            </w:r>
            <w:r w:rsidR="007C52EC" w:rsidRPr="00AF129F">
              <w:rPr>
                <w:rFonts w:ascii="Times New Roman" w:hAnsi="Times New Roman"/>
                <w:sz w:val="24"/>
                <w:szCs w:val="24"/>
              </w:rPr>
              <w:t xml:space="preserve"> VT</w:t>
            </w:r>
            <w:r w:rsidR="005C42B4">
              <w:rPr>
                <w:rFonts w:ascii="Times New Roman" w:hAnsi="Times New Roman"/>
                <w:sz w:val="24"/>
                <w:szCs w:val="24"/>
              </w:rPr>
              <w:t>, KHTH.</w:t>
            </w:r>
          </w:p>
        </w:tc>
        <w:tc>
          <w:tcPr>
            <w:tcW w:w="4698" w:type="dxa"/>
            <w:hideMark/>
          </w:tcPr>
          <w:p w:rsidR="00220C1C" w:rsidRPr="00AF129F" w:rsidRDefault="00220C1C" w:rsidP="00293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29F">
              <w:rPr>
                <w:rFonts w:ascii="Times New Roman" w:hAnsi="Times New Roman"/>
                <w:b/>
                <w:sz w:val="28"/>
                <w:szCs w:val="28"/>
              </w:rPr>
              <w:t>GIÁM ĐỐC</w:t>
            </w:r>
          </w:p>
          <w:p w:rsidR="00220C1C" w:rsidRPr="00AF129F" w:rsidRDefault="00220C1C" w:rsidP="00293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5583" w:rsidRPr="00AF129F" w:rsidRDefault="00C35583" w:rsidP="00293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5583" w:rsidRPr="00AF129F" w:rsidRDefault="00C35583" w:rsidP="00293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5583" w:rsidRPr="00AF129F" w:rsidRDefault="00C35583" w:rsidP="00C355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5583" w:rsidRPr="00AF129F" w:rsidRDefault="00C35583" w:rsidP="00293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5583" w:rsidRPr="00AF129F" w:rsidRDefault="009D1000" w:rsidP="009D1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29F">
              <w:rPr>
                <w:rFonts w:ascii="Times New Roman" w:hAnsi="Times New Roman"/>
                <w:b/>
                <w:sz w:val="28"/>
                <w:szCs w:val="28"/>
              </w:rPr>
              <w:t>Võ Thanh Quang</w:t>
            </w:r>
          </w:p>
        </w:tc>
      </w:tr>
    </w:tbl>
    <w:p w:rsidR="00AF129F" w:rsidRPr="00AF129F" w:rsidRDefault="00AF129F">
      <w:pPr>
        <w:rPr>
          <w:rFonts w:ascii="Times New Roman" w:hAnsi="Times New Roman"/>
        </w:rPr>
        <w:sectPr w:rsidR="00AF129F" w:rsidRPr="00AF129F" w:rsidSect="007C52EC">
          <w:pgSz w:w="12240" w:h="15840"/>
          <w:pgMar w:top="-1418" w:right="1440" w:bottom="1276" w:left="1440" w:header="720" w:footer="720" w:gutter="0"/>
          <w:cols w:space="720"/>
          <w:docGrid w:linePitch="360"/>
        </w:sectPr>
      </w:pPr>
    </w:p>
    <w:tbl>
      <w:tblPr>
        <w:tblW w:w="9918" w:type="dxa"/>
        <w:tblInd w:w="-162" w:type="dxa"/>
        <w:tblLook w:val="01E0"/>
      </w:tblPr>
      <w:tblGrid>
        <w:gridCol w:w="3978"/>
        <w:gridCol w:w="5940"/>
      </w:tblGrid>
      <w:tr w:rsidR="00AF129F" w:rsidRPr="00AF129F" w:rsidTr="005C516B">
        <w:trPr>
          <w:trHeight w:val="350"/>
        </w:trPr>
        <w:tc>
          <w:tcPr>
            <w:tcW w:w="3978" w:type="dxa"/>
            <w:vAlign w:val="center"/>
            <w:hideMark/>
          </w:tcPr>
          <w:p w:rsidR="00AF129F" w:rsidRPr="00AF129F" w:rsidRDefault="00AF129F" w:rsidP="005C5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29F">
              <w:rPr>
                <w:rFonts w:ascii="Times New Roman" w:hAnsi="Times New Roman"/>
                <w:sz w:val="28"/>
                <w:szCs w:val="28"/>
              </w:rPr>
              <w:lastRenderedPageBreak/>
              <w:t>BỘ Y TẾ</w:t>
            </w:r>
          </w:p>
          <w:p w:rsidR="00AF129F" w:rsidRPr="00AF129F" w:rsidRDefault="00AF129F" w:rsidP="005C5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29F">
              <w:rPr>
                <w:rFonts w:ascii="Times New Roman" w:hAnsi="Times New Roman"/>
                <w:b/>
                <w:sz w:val="28"/>
                <w:szCs w:val="28"/>
              </w:rPr>
              <w:t xml:space="preserve">BV. </w:t>
            </w:r>
            <w:r w:rsidRPr="00AF129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TAI MŨI HỌNG</w:t>
            </w:r>
            <w:r w:rsidRPr="00AF129F">
              <w:rPr>
                <w:rFonts w:ascii="Times New Roman" w:hAnsi="Times New Roman"/>
                <w:b/>
                <w:sz w:val="28"/>
                <w:szCs w:val="28"/>
              </w:rPr>
              <w:t xml:space="preserve"> TW</w:t>
            </w:r>
          </w:p>
        </w:tc>
        <w:tc>
          <w:tcPr>
            <w:tcW w:w="5940" w:type="dxa"/>
            <w:vAlign w:val="center"/>
            <w:hideMark/>
          </w:tcPr>
          <w:p w:rsidR="00AF129F" w:rsidRPr="00AF129F" w:rsidRDefault="00AF129F" w:rsidP="005C5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29F">
              <w:rPr>
                <w:rFonts w:ascii="Times New Roman" w:hAnsi="Times New Roman"/>
                <w:sz w:val="28"/>
                <w:szCs w:val="28"/>
              </w:rPr>
              <w:t>CỘNG HÒA XÃ HỘI CHỦ NGHĨA VIỆT NAM</w:t>
            </w:r>
          </w:p>
          <w:p w:rsidR="00AF129F" w:rsidRPr="00AF129F" w:rsidRDefault="00AF129F" w:rsidP="005C51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29F">
              <w:rPr>
                <w:rFonts w:ascii="Times New Roman" w:hAnsi="Times New Roman"/>
                <w:b/>
                <w:sz w:val="28"/>
                <w:szCs w:val="28"/>
              </w:rPr>
              <w:t xml:space="preserve">Độc </w:t>
            </w:r>
            <w:r w:rsidRPr="00AF129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lập – Tự do – Hạnh </w:t>
            </w:r>
            <w:r w:rsidRPr="00AF129F">
              <w:rPr>
                <w:rFonts w:ascii="Times New Roman" w:hAnsi="Times New Roman"/>
                <w:b/>
                <w:sz w:val="28"/>
                <w:szCs w:val="28"/>
              </w:rPr>
              <w:t>phúc</w:t>
            </w:r>
          </w:p>
        </w:tc>
      </w:tr>
    </w:tbl>
    <w:p w:rsidR="00E460BF" w:rsidRPr="00AF129F" w:rsidRDefault="00CA5DE1">
      <w:pPr>
        <w:rPr>
          <w:rFonts w:ascii="Times New Roman" w:hAnsi="Times New Roman"/>
        </w:rPr>
      </w:pPr>
    </w:p>
    <w:p w:rsidR="00AF129F" w:rsidRPr="00AF129F" w:rsidRDefault="00AF129F">
      <w:pPr>
        <w:rPr>
          <w:rFonts w:ascii="Times New Roman" w:hAnsi="Times New Roman"/>
          <w:sz w:val="28"/>
          <w:szCs w:val="28"/>
        </w:rPr>
      </w:pPr>
    </w:p>
    <w:p w:rsidR="00AF129F" w:rsidRPr="00AF129F" w:rsidRDefault="00AF129F">
      <w:pPr>
        <w:rPr>
          <w:rFonts w:ascii="Times New Roman" w:hAnsi="Times New Roman"/>
          <w:sz w:val="28"/>
          <w:szCs w:val="28"/>
        </w:rPr>
      </w:pPr>
    </w:p>
    <w:p w:rsidR="00AF129F" w:rsidRPr="00AF129F" w:rsidRDefault="00AF129F" w:rsidP="00AF129F">
      <w:pPr>
        <w:jc w:val="center"/>
        <w:rPr>
          <w:rFonts w:ascii="Times New Roman" w:hAnsi="Times New Roman"/>
          <w:b/>
          <w:sz w:val="32"/>
          <w:szCs w:val="28"/>
        </w:rPr>
      </w:pPr>
      <w:r w:rsidRPr="00AF129F">
        <w:rPr>
          <w:rFonts w:ascii="Times New Roman" w:hAnsi="Times New Roman"/>
          <w:b/>
          <w:sz w:val="32"/>
          <w:szCs w:val="28"/>
        </w:rPr>
        <w:t xml:space="preserve">BẢNG GIÁ DỊCH VỤ KỸ THUẬT Y TẾ ÁP DỤNG CHO </w:t>
      </w:r>
    </w:p>
    <w:p w:rsidR="00AF129F" w:rsidRPr="00AF129F" w:rsidRDefault="00AF129F" w:rsidP="00AF129F">
      <w:pPr>
        <w:jc w:val="center"/>
        <w:rPr>
          <w:rFonts w:ascii="Times New Roman" w:hAnsi="Times New Roman"/>
          <w:b/>
          <w:sz w:val="32"/>
          <w:szCs w:val="28"/>
        </w:rPr>
      </w:pPr>
      <w:r w:rsidRPr="00AF129F">
        <w:rPr>
          <w:rFonts w:ascii="Times New Roman" w:hAnsi="Times New Roman"/>
          <w:b/>
          <w:sz w:val="32"/>
          <w:szCs w:val="28"/>
        </w:rPr>
        <w:t xml:space="preserve">BỆNH NHÂN KHÁM BỆNH THEO YÊU CẦU </w:t>
      </w:r>
    </w:p>
    <w:p w:rsidR="00AF129F" w:rsidRPr="00AF129F" w:rsidRDefault="00AF129F" w:rsidP="00AF129F">
      <w:pPr>
        <w:jc w:val="center"/>
        <w:rPr>
          <w:rFonts w:ascii="Times New Roman" w:hAnsi="Times New Roman"/>
          <w:b/>
          <w:sz w:val="32"/>
          <w:szCs w:val="28"/>
        </w:rPr>
      </w:pPr>
      <w:r w:rsidRPr="00AF129F">
        <w:rPr>
          <w:rFonts w:ascii="Times New Roman" w:hAnsi="Times New Roman"/>
          <w:b/>
          <w:sz w:val="32"/>
          <w:szCs w:val="28"/>
        </w:rPr>
        <w:t>TẠI BỆNH VIỆN TAI MŨI HỌNG TW</w:t>
      </w:r>
    </w:p>
    <w:p w:rsidR="00AF129F" w:rsidRDefault="00AF129F" w:rsidP="00AF12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(Ban hành kèm theo Quyết định số 238/QĐ-TMH ngày 1/7/2013)</w:t>
      </w:r>
    </w:p>
    <w:p w:rsidR="00AF129F" w:rsidRDefault="00AF129F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10773" w:type="dxa"/>
        <w:tblInd w:w="-459" w:type="dxa"/>
        <w:tblLook w:val="04A0"/>
      </w:tblPr>
      <w:tblGrid>
        <w:gridCol w:w="709"/>
        <w:gridCol w:w="6385"/>
        <w:gridCol w:w="2120"/>
        <w:gridCol w:w="1559"/>
      </w:tblGrid>
      <w:tr w:rsidR="00AF129F" w:rsidTr="00AF129F">
        <w:tc>
          <w:tcPr>
            <w:tcW w:w="709" w:type="dxa"/>
          </w:tcPr>
          <w:p w:rsidR="00AF129F" w:rsidRPr="00AF129F" w:rsidRDefault="00AF129F" w:rsidP="00AF12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29F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6385" w:type="dxa"/>
          </w:tcPr>
          <w:p w:rsidR="00AF129F" w:rsidRPr="00AF129F" w:rsidRDefault="00AF129F" w:rsidP="00AF12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29F">
              <w:rPr>
                <w:rFonts w:ascii="Times New Roman" w:hAnsi="Times New Roman"/>
                <w:b/>
                <w:sz w:val="28"/>
                <w:szCs w:val="28"/>
              </w:rPr>
              <w:t>TÊN DỊCH VỤ</w:t>
            </w:r>
          </w:p>
        </w:tc>
        <w:tc>
          <w:tcPr>
            <w:tcW w:w="2120" w:type="dxa"/>
          </w:tcPr>
          <w:p w:rsidR="00AF129F" w:rsidRPr="00AF129F" w:rsidRDefault="00AF129F" w:rsidP="00AF12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29F">
              <w:rPr>
                <w:rFonts w:ascii="Times New Roman" w:hAnsi="Times New Roman"/>
                <w:b/>
                <w:sz w:val="28"/>
                <w:szCs w:val="28"/>
              </w:rPr>
              <w:t>MỨC THU</w:t>
            </w:r>
          </w:p>
        </w:tc>
        <w:tc>
          <w:tcPr>
            <w:tcW w:w="1559" w:type="dxa"/>
          </w:tcPr>
          <w:p w:rsidR="00AF129F" w:rsidRPr="00AF129F" w:rsidRDefault="00AF129F" w:rsidP="00AF12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29F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AF129F" w:rsidTr="00AF129F">
        <w:tc>
          <w:tcPr>
            <w:tcW w:w="709" w:type="dxa"/>
          </w:tcPr>
          <w:p w:rsidR="00AF129F" w:rsidRDefault="00AF129F" w:rsidP="00AF12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85" w:type="dxa"/>
          </w:tcPr>
          <w:p w:rsidR="00AF129F" w:rsidRDefault="00AF1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Khám nội soi do Giáo sư và chuyên gia thực hiện</w:t>
            </w:r>
          </w:p>
        </w:tc>
        <w:tc>
          <w:tcPr>
            <w:tcW w:w="2120" w:type="dxa"/>
          </w:tcPr>
          <w:p w:rsidR="00AF129F" w:rsidRDefault="00AF129F" w:rsidP="00AF12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400.000</w:t>
            </w:r>
          </w:p>
        </w:tc>
        <w:tc>
          <w:tcPr>
            <w:tcW w:w="1559" w:type="dxa"/>
          </w:tcPr>
          <w:p w:rsidR="00AF129F" w:rsidRDefault="00AF12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29F" w:rsidTr="00AF129F">
        <w:tc>
          <w:tcPr>
            <w:tcW w:w="709" w:type="dxa"/>
          </w:tcPr>
          <w:p w:rsidR="00AF129F" w:rsidRDefault="00AF129F" w:rsidP="00AF12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85" w:type="dxa"/>
          </w:tcPr>
          <w:p w:rsidR="00AF129F" w:rsidRDefault="00AF1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Khám nội soi chẩn đoán ung thư sớm</w:t>
            </w:r>
          </w:p>
        </w:tc>
        <w:tc>
          <w:tcPr>
            <w:tcW w:w="2120" w:type="dxa"/>
          </w:tcPr>
          <w:p w:rsidR="00AF129F" w:rsidRDefault="00AF129F" w:rsidP="00AF12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600.000</w:t>
            </w:r>
          </w:p>
        </w:tc>
        <w:tc>
          <w:tcPr>
            <w:tcW w:w="1559" w:type="dxa"/>
          </w:tcPr>
          <w:p w:rsidR="00AF129F" w:rsidRDefault="00AF12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29F" w:rsidTr="00AF129F">
        <w:tc>
          <w:tcPr>
            <w:tcW w:w="709" w:type="dxa"/>
          </w:tcPr>
          <w:p w:rsidR="00AF129F" w:rsidRDefault="00AF129F" w:rsidP="00AF12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85" w:type="dxa"/>
          </w:tcPr>
          <w:p w:rsidR="00AF129F" w:rsidRDefault="00AF1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Khám nội soi Tai Mũi Họng</w:t>
            </w:r>
          </w:p>
        </w:tc>
        <w:tc>
          <w:tcPr>
            <w:tcW w:w="2120" w:type="dxa"/>
          </w:tcPr>
          <w:p w:rsidR="00AF129F" w:rsidRDefault="00AF129F" w:rsidP="00AF12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300.000</w:t>
            </w:r>
          </w:p>
        </w:tc>
        <w:tc>
          <w:tcPr>
            <w:tcW w:w="1559" w:type="dxa"/>
          </w:tcPr>
          <w:p w:rsidR="00AF129F" w:rsidRDefault="00AF12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29F" w:rsidTr="00AF129F">
        <w:tc>
          <w:tcPr>
            <w:tcW w:w="709" w:type="dxa"/>
          </w:tcPr>
          <w:p w:rsidR="00AF129F" w:rsidRDefault="00AF129F" w:rsidP="00AF12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85" w:type="dxa"/>
          </w:tcPr>
          <w:p w:rsidR="00AF129F" w:rsidRDefault="00AF1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Dịch vụ thủ tục hành chính trọn gói</w:t>
            </w:r>
          </w:p>
        </w:tc>
        <w:tc>
          <w:tcPr>
            <w:tcW w:w="2120" w:type="dxa"/>
          </w:tcPr>
          <w:p w:rsidR="00AF129F" w:rsidRDefault="00AF129F" w:rsidP="00AF12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500.000</w:t>
            </w:r>
          </w:p>
        </w:tc>
        <w:tc>
          <w:tcPr>
            <w:tcW w:w="1559" w:type="dxa"/>
          </w:tcPr>
          <w:p w:rsidR="00AF129F" w:rsidRDefault="00AF12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29F" w:rsidTr="00AF129F">
        <w:tc>
          <w:tcPr>
            <w:tcW w:w="709" w:type="dxa"/>
          </w:tcPr>
          <w:p w:rsidR="00AF129F" w:rsidRDefault="00AF129F" w:rsidP="00AF12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85" w:type="dxa"/>
          </w:tcPr>
          <w:p w:rsidR="00AF129F" w:rsidRDefault="00AF1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Dịch vụ mổ sớm loại I</w:t>
            </w:r>
          </w:p>
        </w:tc>
        <w:tc>
          <w:tcPr>
            <w:tcW w:w="2120" w:type="dxa"/>
          </w:tcPr>
          <w:p w:rsidR="00AF129F" w:rsidRDefault="00AF129F" w:rsidP="00AF12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4.000.000</w:t>
            </w:r>
          </w:p>
        </w:tc>
        <w:tc>
          <w:tcPr>
            <w:tcW w:w="1559" w:type="dxa"/>
          </w:tcPr>
          <w:p w:rsidR="00AF129F" w:rsidRDefault="00AF12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29F" w:rsidTr="00AF129F">
        <w:tc>
          <w:tcPr>
            <w:tcW w:w="709" w:type="dxa"/>
          </w:tcPr>
          <w:p w:rsidR="00AF129F" w:rsidRDefault="00AF129F" w:rsidP="00AF12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85" w:type="dxa"/>
          </w:tcPr>
          <w:p w:rsidR="00AF129F" w:rsidRDefault="00AF1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Dịch vụ mổ sớm loại II</w:t>
            </w:r>
          </w:p>
        </w:tc>
        <w:tc>
          <w:tcPr>
            <w:tcW w:w="2120" w:type="dxa"/>
          </w:tcPr>
          <w:p w:rsidR="00AF129F" w:rsidRDefault="00AF129F" w:rsidP="00AF12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3.000.000</w:t>
            </w:r>
          </w:p>
        </w:tc>
        <w:tc>
          <w:tcPr>
            <w:tcW w:w="1559" w:type="dxa"/>
          </w:tcPr>
          <w:p w:rsidR="00AF129F" w:rsidRDefault="00AF12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29F" w:rsidTr="00AF129F">
        <w:tc>
          <w:tcPr>
            <w:tcW w:w="709" w:type="dxa"/>
          </w:tcPr>
          <w:p w:rsidR="00AF129F" w:rsidRDefault="00AF129F" w:rsidP="00AF12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85" w:type="dxa"/>
          </w:tcPr>
          <w:p w:rsidR="00AF129F" w:rsidRDefault="00AF12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Dịch vụ mổ sớm loại III</w:t>
            </w:r>
          </w:p>
        </w:tc>
        <w:tc>
          <w:tcPr>
            <w:tcW w:w="2120" w:type="dxa"/>
          </w:tcPr>
          <w:p w:rsidR="00AF129F" w:rsidRDefault="00AF129F" w:rsidP="00AF12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2.000.000</w:t>
            </w:r>
          </w:p>
        </w:tc>
        <w:tc>
          <w:tcPr>
            <w:tcW w:w="1559" w:type="dxa"/>
          </w:tcPr>
          <w:p w:rsidR="00AF129F" w:rsidRDefault="00AF12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129F" w:rsidRPr="00AF129F" w:rsidRDefault="00AF129F">
      <w:pPr>
        <w:rPr>
          <w:rFonts w:ascii="Times New Roman" w:hAnsi="Times New Roman"/>
          <w:sz w:val="28"/>
          <w:szCs w:val="28"/>
        </w:rPr>
      </w:pPr>
    </w:p>
    <w:p w:rsidR="00AF129F" w:rsidRPr="00AF129F" w:rsidRDefault="00AF129F" w:rsidP="00AF129F">
      <w:pPr>
        <w:framePr w:hSpace="180" w:wrap="around" w:vAnchor="text" w:hAnchor="margin" w:y="307"/>
        <w:spacing w:after="0" w:line="240" w:lineRule="auto"/>
        <w:ind w:firstLine="7230"/>
        <w:jc w:val="center"/>
        <w:rPr>
          <w:rFonts w:ascii="Times New Roman" w:hAnsi="Times New Roman"/>
          <w:b/>
          <w:sz w:val="28"/>
          <w:szCs w:val="28"/>
        </w:rPr>
      </w:pPr>
      <w:r w:rsidRPr="00AF129F">
        <w:rPr>
          <w:rFonts w:ascii="Times New Roman" w:hAnsi="Times New Roman"/>
          <w:b/>
          <w:sz w:val="28"/>
          <w:szCs w:val="28"/>
        </w:rPr>
        <w:t>GIÁM ĐỐC</w:t>
      </w:r>
    </w:p>
    <w:p w:rsidR="00AF129F" w:rsidRPr="00AF129F" w:rsidRDefault="00AF129F" w:rsidP="00AF129F">
      <w:pPr>
        <w:framePr w:hSpace="180" w:wrap="around" w:vAnchor="text" w:hAnchor="margin" w:y="30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129F" w:rsidRPr="00AF129F" w:rsidRDefault="00AF129F" w:rsidP="00AF129F">
      <w:pPr>
        <w:framePr w:hSpace="180" w:wrap="around" w:vAnchor="text" w:hAnchor="margin" w:y="30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29F" w:rsidRPr="00AF129F" w:rsidRDefault="00AF129F" w:rsidP="00AF129F">
      <w:pPr>
        <w:framePr w:hSpace="180" w:wrap="around" w:vAnchor="text" w:hAnchor="margin" w:y="30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29F" w:rsidRPr="00AF129F" w:rsidRDefault="00AF129F" w:rsidP="00AF129F">
      <w:pPr>
        <w:framePr w:hSpace="180" w:wrap="around" w:vAnchor="text" w:hAnchor="margin" w:y="30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29F" w:rsidRPr="00AF129F" w:rsidRDefault="00AF129F" w:rsidP="00AF129F">
      <w:pPr>
        <w:framePr w:hSpace="180" w:wrap="around" w:vAnchor="text" w:hAnchor="margin" w:y="30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29F" w:rsidRPr="00AF129F" w:rsidRDefault="00AF129F" w:rsidP="00AF129F">
      <w:pPr>
        <w:jc w:val="right"/>
        <w:rPr>
          <w:rFonts w:ascii="Times New Roman" w:hAnsi="Times New Roman"/>
          <w:sz w:val="28"/>
          <w:szCs w:val="28"/>
        </w:rPr>
      </w:pPr>
      <w:r w:rsidRPr="00AF129F">
        <w:rPr>
          <w:rFonts w:ascii="Times New Roman" w:hAnsi="Times New Roman"/>
          <w:b/>
          <w:sz w:val="28"/>
          <w:szCs w:val="28"/>
        </w:rPr>
        <w:t>Võ Thanh Quang</w:t>
      </w:r>
    </w:p>
    <w:sectPr w:rsidR="00AF129F" w:rsidRPr="00AF129F" w:rsidSect="007C52EC">
      <w:pgSz w:w="12240" w:h="15840"/>
      <w:pgMar w:top="-1418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DE1" w:rsidRDefault="00CA5DE1" w:rsidP="007C52EC">
      <w:pPr>
        <w:spacing w:after="0" w:line="240" w:lineRule="auto"/>
      </w:pPr>
      <w:r>
        <w:separator/>
      </w:r>
    </w:p>
  </w:endnote>
  <w:endnote w:type="continuationSeparator" w:id="1">
    <w:p w:rsidR="00CA5DE1" w:rsidRDefault="00CA5DE1" w:rsidP="007C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DE1" w:rsidRDefault="00CA5DE1" w:rsidP="007C52EC">
      <w:pPr>
        <w:spacing w:after="0" w:line="240" w:lineRule="auto"/>
      </w:pPr>
      <w:r>
        <w:separator/>
      </w:r>
    </w:p>
  </w:footnote>
  <w:footnote w:type="continuationSeparator" w:id="1">
    <w:p w:rsidR="00CA5DE1" w:rsidRDefault="00CA5DE1" w:rsidP="007C5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0E6"/>
    <w:rsid w:val="00035B29"/>
    <w:rsid w:val="001210E6"/>
    <w:rsid w:val="0013649D"/>
    <w:rsid w:val="0019033C"/>
    <w:rsid w:val="00197DF7"/>
    <w:rsid w:val="00220C1C"/>
    <w:rsid w:val="0025475F"/>
    <w:rsid w:val="00343536"/>
    <w:rsid w:val="0036112F"/>
    <w:rsid w:val="005B4C41"/>
    <w:rsid w:val="005C42B4"/>
    <w:rsid w:val="005D4F81"/>
    <w:rsid w:val="00603676"/>
    <w:rsid w:val="0063248B"/>
    <w:rsid w:val="006663F4"/>
    <w:rsid w:val="0068603F"/>
    <w:rsid w:val="00694499"/>
    <w:rsid w:val="006B1867"/>
    <w:rsid w:val="007213E3"/>
    <w:rsid w:val="007C52EC"/>
    <w:rsid w:val="007F0DDA"/>
    <w:rsid w:val="00810238"/>
    <w:rsid w:val="00821390"/>
    <w:rsid w:val="008C0B3A"/>
    <w:rsid w:val="009D1000"/>
    <w:rsid w:val="00AF129F"/>
    <w:rsid w:val="00B61575"/>
    <w:rsid w:val="00BC68D3"/>
    <w:rsid w:val="00C35583"/>
    <w:rsid w:val="00CA5DE1"/>
    <w:rsid w:val="00CD6F2D"/>
    <w:rsid w:val="00DC6606"/>
    <w:rsid w:val="00ED3C20"/>
    <w:rsid w:val="00EE5FEC"/>
    <w:rsid w:val="00FA1476"/>
    <w:rsid w:val="00FD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C5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2E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C5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52E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BHXH</dc:creator>
  <cp:lastModifiedBy>BHXH</cp:lastModifiedBy>
  <cp:revision>5</cp:revision>
  <cp:lastPrinted>2019-12-31T03:10:00Z</cp:lastPrinted>
  <dcterms:created xsi:type="dcterms:W3CDTF">2020-01-02T11:03:00Z</dcterms:created>
  <dcterms:modified xsi:type="dcterms:W3CDTF">2020-01-02T11:54:00Z</dcterms:modified>
</cp:coreProperties>
</file>